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2B" w:rsidRDefault="002C505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Book Antiqua" w:eastAsia="Book Antiqua" w:hAnsi="Book Antiqua" w:cs="Book Antiqua"/>
          <w:noProof/>
          <w:color w:val="000000"/>
          <w:sz w:val="32"/>
          <w:szCs w:val="32"/>
        </w:rPr>
        <w:drawing>
          <wp:inline distT="0" distB="0" distL="114300" distR="114300">
            <wp:extent cx="695960" cy="704215"/>
            <wp:effectExtent l="0" t="0" r="0" b="0"/>
            <wp:docPr id="1" name="image1.png" descr="emblema_g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emblema_g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42B" w:rsidRDefault="002C505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MINISTERO DELL’ISTRUZIONE, DELL’UNIVERSITA’ E DELLA RICERCA</w:t>
      </w:r>
    </w:p>
    <w:p w:rsidR="00B6542B" w:rsidRDefault="002C505E">
      <w:pPr>
        <w:ind w:left="-195" w:right="-45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UFFICIO SCOLASTICO REGIONALE PER IL LAZIO</w:t>
      </w:r>
    </w:p>
    <w:p w:rsidR="00B6542B" w:rsidRDefault="002C505E">
      <w:pPr>
        <w:ind w:left="-195" w:right="-45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Intestazione scuola</w:t>
      </w:r>
    </w:p>
    <w:p w:rsidR="00B6542B" w:rsidRDefault="00B6542B">
      <w:pPr>
        <w:ind w:left="-195" w:right="-45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B6542B">
      <w:pPr>
        <w:ind w:left="-195" w:right="-45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widowControl w:val="0"/>
        <w:spacing w:line="480" w:lineRule="auto"/>
        <w:ind w:left="112" w:right="2640"/>
        <w:rPr>
          <w:rFonts w:ascii="Carlito" w:eastAsia="Carlito" w:hAnsi="Carlito" w:cs="Carlito"/>
          <w:b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Parte 1: La normativa di riferimento</w:t>
      </w:r>
    </w:p>
    <w:p w:rsidR="00B6542B" w:rsidRDefault="002C505E">
      <w:pPr>
        <w:widowControl w:val="0"/>
        <w:spacing w:line="249" w:lineRule="auto"/>
        <w:ind w:left="112" w:right="11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 bullismo e il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devono essere conosciuti e contrastati in tutte le forme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possibili, così come previsto: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274"/>
        </w:tabs>
        <w:ind w:left="273" w:hanging="16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dagli artt. 3- 33- 34 della Costituzione Italiana; 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274"/>
        </w:tabs>
        <w:ind w:left="273" w:hanging="16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dal D.M del 16 ottobre del 2006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Prot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. n.5843/A3 “Linee di indirizzo sulla cittadinanza democratica e legalità”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588"/>
        </w:tabs>
        <w:spacing w:before="12" w:line="249" w:lineRule="auto"/>
        <w:ind w:right="115" w:firstLine="0"/>
        <w:jc w:val="both"/>
        <w:rPr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dalD.M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n.16 del 5 febbraio 2007 recante “Linee di indirizzo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generali ed azioni a livello nazionale per la prevenzione e la lotta al bullismo”;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554"/>
        </w:tabs>
        <w:spacing w:before="1" w:line="249" w:lineRule="auto"/>
        <w:ind w:right="112" w:firstLine="0"/>
        <w:jc w:val="both"/>
        <w:rPr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dalD.M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. n. 30 del 15 marzo 2007 recante “Linee di indirizzo ed indicazioni in materia di utilizzo di ‘telefoni cellulari’ e di altri dispositivi elettronici durante l’attivi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tà didattica, irrogazione di sanzioni disciplinari, dovere di vigilanza e di corresponsabilità dei genitori e dei docenti”;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552"/>
        </w:tabs>
        <w:spacing w:before="2" w:line="249" w:lineRule="auto"/>
        <w:ind w:right="112" w:firstLine="0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dal D.M. n. 104 del 30 novembre 2007 recante “Linee di indirizzo e chiarimenti   interpretativi ed applicativi in ordine alla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normativa vigente posta a tutela della privacy con particolare riferimento all’utilizzo di telefoni cellulari o di altri dispositivi elettronici nelle comunità scolastiche allo scopo di acquisire e/o divulgare immagini, filmati o registrazioni vocali”;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274"/>
        </w:tabs>
        <w:ind w:left="273" w:hanging="16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 direttiva MIUR n.1455/06;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274"/>
        </w:tabs>
        <w:spacing w:before="16"/>
        <w:ind w:left="273" w:hanging="16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dal D.P.R. 249/98 e 235/2007 recante “Statuto delle studentesse e degli studenti”;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557"/>
        </w:tabs>
        <w:spacing w:before="16" w:line="249" w:lineRule="auto"/>
        <w:ind w:right="112" w:firstLine="0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dalle linee di orientamento per azioni di prevenzione e di contrasto al bullismo e al  </w:t>
      </w:r>
    </w:p>
    <w:p w:rsidR="00B6542B" w:rsidRDefault="002C505E">
      <w:pPr>
        <w:widowControl w:val="0"/>
        <w:tabs>
          <w:tab w:val="left" w:pos="284"/>
        </w:tabs>
        <w:spacing w:before="16" w:line="249" w:lineRule="auto"/>
        <w:ind w:left="112" w:right="11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    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, MIUR aprile 2015;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274"/>
        </w:tabs>
        <w:spacing w:before="1"/>
        <w:ind w:left="273" w:hanging="16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dagli artt. 581-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582-594-595-610-612-635 del Codice Penale;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274"/>
        </w:tabs>
        <w:spacing w:before="17"/>
        <w:ind w:left="273" w:hanging="16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dagli artt. 97 - 2043-2047-2048 Codice Civile;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274"/>
        </w:tabs>
        <w:spacing w:before="17"/>
        <w:ind w:left="273" w:hanging="16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dal CCNL del 2016/18;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274"/>
        </w:tabs>
        <w:spacing w:before="17"/>
        <w:ind w:left="273" w:hanging="16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dalla Legge n.71/2017;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274"/>
        </w:tabs>
        <w:spacing w:before="17"/>
        <w:ind w:left="273" w:hanging="16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dalle Linee di Orientamento per azioni di prevenzione e contrasto dei fenomeni del Bullismo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del 2017;</w:t>
      </w:r>
    </w:p>
    <w:p w:rsidR="00B6542B" w:rsidRDefault="002C505E">
      <w:pPr>
        <w:widowControl w:val="0"/>
        <w:numPr>
          <w:ilvl w:val="0"/>
          <w:numId w:val="1"/>
        </w:numPr>
        <w:tabs>
          <w:tab w:val="left" w:pos="274"/>
        </w:tabs>
        <w:spacing w:before="17"/>
        <w:ind w:left="273" w:hanging="16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dalle Linee di Orientamento per azioni di prevenzione e contrasto dei fenomeni di contrasto del Bullismo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del 2021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8"/>
          <w:szCs w:val="28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  <w:u w:val="single"/>
        </w:rPr>
        <w:t>PARTE 2: RESPONSABILITÀ ED AZIONI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Tutti gli attori della scuola, ognuno secondo le proprie competenze, sono tenuti ad impegn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arsi per prevenire, riconoscere, denunciare ed affrontare episodi di Bullismo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 ad operare perché la scuola sia un ambiente sereno e armonioso.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2.1.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IL DIRIGENTE SCOLASTICO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individua attraverso il Collegio dei Docenti un referente del 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;</w:t>
      </w:r>
    </w:p>
    <w:p w:rsidR="00B6542B" w:rsidRDefault="002C505E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costituisce il Team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Antibullismo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che presiede di cui fanno parte il referente del Bullismo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, l’animatore digitale e altre professionalità presenti all’interno della scuola (funzioni di sistema, esperti interni, DSGA,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personale ATA, studenti, psicologo, pedagogista operatori socio-sanitari). A supporto dell’azione di prevenzione e contrasto;</w:t>
      </w:r>
    </w:p>
    <w:p w:rsidR="00B6542B" w:rsidRDefault="002C505E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costituisce il Team per l’Emergenza integrato da figure specializzate del Territorio (agenzie educative accreditate, forze dell’o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rdine, servizi sanitari). </w:t>
      </w:r>
    </w:p>
    <w:p w:rsidR="00B6542B" w:rsidRDefault="002C505E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promuove interventi di prevenzione primaria e per le scuole secondarie sollecita il coinvolgimento attivo degli studenti anche attraverso modalità di Peer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Education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:rsidR="00B6542B" w:rsidRDefault="002C505E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organizza e coordina i Team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Antibullismo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 per l’Emergenza per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l’avvio delle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istrutturie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 dei piani intervento nell’ambito della prevenzione primaria universale, secondaria o selettiva e terziaria o indicata come da Allegato 1.A.</w:t>
      </w:r>
    </w:p>
    <w:p w:rsidR="00B6542B" w:rsidRDefault="002C505E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predispone eventuali piani di sorveglianza in funzione delle necessità della scuola.</w:t>
      </w:r>
    </w:p>
    <w:p w:rsidR="00B6542B" w:rsidRDefault="002C505E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tra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mite il sito web della scuola fornisce e rende pubbliche le seguenti informazioni:</w:t>
      </w:r>
    </w:p>
    <w:p w:rsidR="00B6542B" w:rsidRDefault="002C505E">
      <w:pPr>
        <w:widowControl w:val="0"/>
        <w:numPr>
          <w:ilvl w:val="0"/>
          <w:numId w:val="3"/>
        </w:numPr>
        <w:ind w:left="756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nominativo/i del/i referente/i per il bullismo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</w:p>
    <w:p w:rsidR="00B6542B" w:rsidRDefault="002C505E">
      <w:pPr>
        <w:widowControl w:val="0"/>
        <w:numPr>
          <w:ilvl w:val="0"/>
          <w:numId w:val="3"/>
        </w:numPr>
        <w:ind w:left="756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formazione del Team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Antibullismo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;</w:t>
      </w:r>
    </w:p>
    <w:p w:rsidR="00B6542B" w:rsidRDefault="002C505E">
      <w:pPr>
        <w:widowControl w:val="0"/>
        <w:numPr>
          <w:ilvl w:val="0"/>
          <w:numId w:val="3"/>
        </w:numPr>
        <w:ind w:left="756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Formazione del Team dell’emergenza;</w:t>
      </w:r>
    </w:p>
    <w:p w:rsidR="00B6542B" w:rsidRDefault="002C505E">
      <w:pPr>
        <w:widowControl w:val="0"/>
        <w:numPr>
          <w:ilvl w:val="0"/>
          <w:numId w:val="3"/>
        </w:numPr>
        <w:ind w:left="756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contenuti informativi su azioni e attivi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tà di contrasto ai fenomeni di bullismo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(Regolamento d’istituto, PTOF, Patto di corresponsabilità,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Epolicy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, PDM) oltre che di educazione digitale.</w:t>
      </w:r>
    </w:p>
    <w:p w:rsidR="00B6542B" w:rsidRDefault="00B6542B">
      <w:pPr>
        <w:ind w:left="693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2.2.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IL REFERENTE DEL BULLISMO E CYBERBULLISMO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widowControl w:val="0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promuove la conoscenza e la consapevolezza del bullismo e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attraverso progetti d'istituto che coinvolgano genitori, studenti e tutto il personale; </w:t>
      </w:r>
    </w:p>
    <w:p w:rsidR="00B6542B" w:rsidRDefault="002C505E">
      <w:pPr>
        <w:widowControl w:val="0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coordina le attività di prevenzione ed informazione sulle sanzioni previste e sulle respons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abilità di natura civile e penale;</w:t>
      </w:r>
    </w:p>
    <w:p w:rsidR="00B6542B" w:rsidRDefault="002C505E">
      <w:pPr>
        <w:widowControl w:val="0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collabora con gli insegnanti e propone corsi di formazione al collegio dei docenti;</w:t>
      </w:r>
    </w:p>
    <w:p w:rsidR="00B6542B" w:rsidRDefault="002C505E">
      <w:pPr>
        <w:widowControl w:val="0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coadiuva il Dirigente scolastico nella redazione dei piani di Vigilanza attiva ai fini di prevenzione degli episodi di Bullismo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;</w:t>
      </w:r>
    </w:p>
    <w:p w:rsidR="00B6542B" w:rsidRDefault="002C505E">
      <w:pPr>
        <w:widowControl w:val="0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monitora i casi e gli episodi segnalati,</w:t>
      </w:r>
    </w:p>
    <w:p w:rsidR="00B6542B" w:rsidRDefault="002C505E">
      <w:pPr>
        <w:widowControl w:val="0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coordina i Team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Antibullismo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 per l’Emergenza;</w:t>
      </w:r>
    </w:p>
    <w:p w:rsidR="00B6542B" w:rsidRDefault="002C505E">
      <w:pPr>
        <w:widowControl w:val="0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crea alleanze con il Referente Territoriale e regionale;</w:t>
      </w:r>
    </w:p>
    <w:p w:rsidR="00B6542B" w:rsidRDefault="002C505E">
      <w:pPr>
        <w:widowControl w:val="0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promuove le Reti Territoriali (psicologi, forze dell’ordine. Assistenti sociali, pedagogisti </w:t>
      </w:r>
      <w:proofErr w:type="spellStart"/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ecc.anche</w:t>
      </w:r>
      <w:proofErr w:type="spellEnd"/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con eventuale affiancamento di genitori e studenti); </w:t>
      </w:r>
    </w:p>
    <w:p w:rsidR="00B6542B" w:rsidRDefault="002C505E">
      <w:pPr>
        <w:widowControl w:val="0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cura rapporti di rete fra scuole per eventuali convegni/seminari/corsi e per la giornata mondiale sulla Sicurezza in Internet, la “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Safer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Internet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Day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” (6 FEBBRAIO). </w:t>
      </w:r>
    </w:p>
    <w:p w:rsidR="00B6542B" w:rsidRDefault="002C505E">
      <w:pPr>
        <w:widowControl w:val="0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Partecipa agli incontri di coordina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mento con la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governance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regionale. 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2.3.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IL COLLEGIO DOCENTI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widowControl w:val="0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Promuove scelte didattiche ed educative, anche in collaborazione con altre scuole in rete, per la prevenzione del fenomeno; </w:t>
      </w:r>
    </w:p>
    <w:p w:rsidR="00B6542B" w:rsidRDefault="002C505E">
      <w:pPr>
        <w:widowControl w:val="0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promuove azioni di sensibilizzazione dei fenomeni del bullismo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nel territorio in rete con enti, associazioni, istituzioni locali ed altre scuole, coinvolgendo alunni, docenti, genitori ed esperti; </w:t>
      </w:r>
    </w:p>
    <w:p w:rsidR="00B6542B" w:rsidRDefault="002C505E">
      <w:pPr>
        <w:widowControl w:val="0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prevede azioni culturali ed educative rivolte agli studenti, per acquisire le competenze necessarie all’eserci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zio di una cittadinanza digitale consapevole.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2.4.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IL CONSIGLIO DI CLASSE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widowControl w:val="0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Favorisce un clima collaborativo all'interno della classe e nelle relazioni con le famiglie;</w:t>
      </w:r>
    </w:p>
    <w:p w:rsidR="00B6542B" w:rsidRDefault="002C505E">
      <w:pPr>
        <w:widowControl w:val="0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propone progetti di educazione alla legalità e alla cittadinanza attiva.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2.5.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IL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DOCENTE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widowControl w:val="0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Vigila sulla serenità e la correttezza delle relazioni tra compagni di classe; </w:t>
      </w:r>
    </w:p>
    <w:p w:rsidR="00B6542B" w:rsidRDefault="002C505E">
      <w:pPr>
        <w:widowControl w:val="0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vigila sul corretto uso delle TIC da parte degli alunni; </w:t>
      </w:r>
    </w:p>
    <w:p w:rsidR="00B6542B" w:rsidRDefault="002C505E">
      <w:pPr>
        <w:widowControl w:val="0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segnala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tempestivamenti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casi sospetti di bullismo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Cuberbullismo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al Dirigente Scolastico o al Referente del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Bullismo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 al Consigli di Classe;</w:t>
      </w:r>
    </w:p>
    <w:p w:rsidR="00B6542B" w:rsidRDefault="002C505E">
      <w:pPr>
        <w:widowControl w:val="0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utilizza le tecnologie nel rispetto delle regole e della legalità; 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2.6.     IL PERSONALE ATA 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widowControl w:val="0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Vigila sulla sicurezza nei locali scolastici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( corridoi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androni, piazzali, bagni all’esterno delle classi) </w:t>
      </w:r>
    </w:p>
    <w:p w:rsidR="00B6542B" w:rsidRDefault="002C505E">
      <w:pPr>
        <w:widowControl w:val="0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segnala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tempestivamenti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atteggiamenti sospetti di bullismo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ai docenti, al Dirigente Scolastico o al Referente del Bullismo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;</w:t>
      </w:r>
    </w:p>
    <w:p w:rsidR="00B6542B" w:rsidRDefault="002C505E">
      <w:pPr>
        <w:widowControl w:val="0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collabora nelle attività di prevenzione e contrasto con la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governance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di Istituto.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2.7.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I GENITORI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widowControl w:val="0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partecipano attivamente alle azioni di formazione/informazione, istituite dalle scuole, sui comportamenti sintomatici del bullismo e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; </w:t>
      </w:r>
    </w:p>
    <w:p w:rsidR="00B6542B" w:rsidRDefault="002C505E">
      <w:pPr>
        <w:widowControl w:val="0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sono attenti ai comportamenti dei propri figli; </w:t>
      </w:r>
    </w:p>
    <w:p w:rsidR="00B6542B" w:rsidRDefault="002C505E">
      <w:pPr>
        <w:widowControl w:val="0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vigilano sull’uso delle tecnologie da parte dei ragaz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zi, con particolare attenzione ai tempi, alle modalità, agli atteggiamenti conseguenti.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2.8.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GLI ALUNNI</w:t>
      </w:r>
    </w:p>
    <w:p w:rsidR="00B6542B" w:rsidRDefault="002C505E">
      <w:pPr>
        <w:widowControl w:val="0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sono coinvolti nella progettazione e nella realizzazione delle iniziative scolastiche al fine di favorire un miglioramento del clima relazionale; </w:t>
      </w:r>
    </w:p>
    <w:p w:rsidR="00B6542B" w:rsidRDefault="002C505E">
      <w:pPr>
        <w:widowControl w:val="0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imparano le regole basilari alle quali attenersi quando sono connessi alla rete, facendo attenzione alle comunicazioni (email, sms,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whatsapp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) che inviano. </w:t>
      </w:r>
    </w:p>
    <w:p w:rsidR="00B6542B" w:rsidRDefault="002C505E">
      <w:pPr>
        <w:widowControl w:val="0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Sono inoltre invitati a contattare i propri docenti ed il Referente quando vengono a conoscenza di 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asi di Bullismo o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32"/>
          <w:szCs w:val="32"/>
          <w:u w:val="single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32"/>
          <w:szCs w:val="32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32"/>
          <w:szCs w:val="32"/>
          <w:u w:val="single"/>
        </w:rPr>
        <w:t>Parte 3: Uso delle TIC a scuola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3.1.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DIVIETO ACQUISIZIONE IMMAGINI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Non è consentito, durante le attività didattiche o comunque all’interno della scuola, acquisire – mediante telefonini cellulari o altri dispositivi elet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tronici - immagini, filmati o registrazioni vocali, se non per finalità didattiche e previo consenso del docente e delle persone filmate. La divulgazione del materiale acquisito all’interno dell’istituto è possibile per fini esclusivamente di studio o docu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mentazione, e comunque nel rispetto del diritto alla riservatezza di tutti.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3.2.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USO DISPOSITIVI ELETTRONICI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Durante le lezioni o le attività didattiche in genere non si possono usare cellulari, giochi elettronici e riproduttori di musica, se non per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finalità didattiche, previo consenso del docente.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3.3.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IMMAGINI DESKTOP. 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È vietato modificare le immagini sul desktop dei computer della scuola (pc di classe o dei laboratori multimediali) inserendo immagini dai contenuti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offensivi,   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>ingiuriosi e lesivi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della dignità;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3.4.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Sono vietati tutti quei comportamenti nell’uso delle TIC che abbiano un contenuto offensivo e che ledano il rispetto e la dignità personale come ampliamente descritto nell’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epolicy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d’Istituto;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32"/>
          <w:szCs w:val="32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32"/>
          <w:szCs w:val="32"/>
          <w:u w:val="single"/>
        </w:rPr>
        <w:t>Parte 4: Mancanze disciplinari e sanzioni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4.1.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MANCANZE DISCIPLINARI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Sono da considerarsi tipologie persecutorie qualificate come Bullismo: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•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la violenza fisica, psicologica o l’intimidazione del gruppo, specie se reiterata;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•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l’intenzione di nuocere;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•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l’isolamento della vittima. 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Rientrano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: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•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Flaming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: Litigi on line nei quali si fa uso di un linguaggio violento e volgare.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•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Harassment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: molestie attuate attraverso l’invio ripetuto di linguaggi offensivi.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•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Cyberstalking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: invio ripetuto di messaggi che includono esplicite minacce fisiche, al 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          punto che la vittima arriva a temere per la propria incolumità.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•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Denigrazione: pubblicazione all’interno di comunità virtuali (newsgroup, blog,  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 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forum di discussione, gruppi di messaggistica immediata, siti internet) di 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          pettegolezzi e commenti crudeli, calunniosi e denigratori.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•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Outing estorto: registrazione delle confidenze raccolte all’interno di un ambiente 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          privato 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un clima di fiducia poi inserite integralmente in un blog pubblico.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•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Impersonificazione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: insinuazione all’interno dell’account di un’altra persona con 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          l’obiettivo di inviare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dal  medesimo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messaggi  ingiuriosi che screditino la vittima.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•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Esclusione: estromissione intenzionale dall’attività on line. </w:t>
      </w: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•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Ulteriori comportamenti rientranti nelle fattispecie previste dalla Legge 71/2017.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4.2.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TIPOLOGIE DI INTERVENTO E SANZIONI DISCIPLINARI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Per le ti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ologie di intervento si fa riferimento all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’allegato 1.A, parte integrante di questo regolamento.</w:t>
      </w:r>
    </w:p>
    <w:p w:rsidR="00B6542B" w:rsidRDefault="00B6542B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B6542B" w:rsidRDefault="002C505E">
      <w:pP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I  comportamenti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sopra elencati, opportunamente accertati, che si configurino come forme di bullismo 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cyberbullismo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verranno considerati mancanze gravi e conseguentemente sanzionati sulla base di qua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nto previsto nel Regolamento d’Istituto. Quando possibile, saranno privilegiate le sanzioni disciplinari di tipo riparativo, convertibili in attività a favore della comunità scolastica. Vista l’imprevedibilità e la complessità del fenomeno che rende diffic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ile regolamentare le misure di contrasto e di intervento per tutte le eventuali casistiche, la scuola, attraverso il Team dell’emergenza/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antibullismo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individua sulla base di un studio del caso, in accordo con il consiglio di classe individua azioni di cont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rasto e di intervento “indicato/selettivo”. </w:t>
      </w:r>
    </w:p>
    <w:sectPr w:rsidR="00B6542B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8AC8EF"/>
    <w:multiLevelType w:val="multilevel"/>
    <w:tmpl w:val="9C8AC8EF"/>
    <w:lvl w:ilvl="0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C8879AEF"/>
    <w:multiLevelType w:val="multilevel"/>
    <w:tmpl w:val="C8879AEF"/>
    <w:lvl w:ilvl="0">
      <w:numFmt w:val="bullet"/>
      <w:lvlText w:val="•"/>
      <w:lvlJc w:val="left"/>
      <w:pPr>
        <w:ind w:left="161" w:hanging="161"/>
      </w:pPr>
      <w:rPr>
        <w:rFonts w:ascii="Arial" w:eastAsia="Arial" w:hAnsi="Arial" w:cs="Arial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094" w:hanging="160"/>
      </w:pPr>
      <w:rPr>
        <w:vertAlign w:val="baseline"/>
      </w:rPr>
    </w:lvl>
    <w:lvl w:ilvl="2">
      <w:numFmt w:val="bullet"/>
      <w:lvlText w:val="•"/>
      <w:lvlJc w:val="left"/>
      <w:pPr>
        <w:ind w:left="2069" w:hanging="161"/>
      </w:pPr>
      <w:rPr>
        <w:vertAlign w:val="baseline"/>
      </w:rPr>
    </w:lvl>
    <w:lvl w:ilvl="3">
      <w:numFmt w:val="bullet"/>
      <w:lvlText w:val="•"/>
      <w:lvlJc w:val="left"/>
      <w:pPr>
        <w:ind w:left="3043" w:hanging="161"/>
      </w:pPr>
      <w:rPr>
        <w:vertAlign w:val="baseline"/>
      </w:rPr>
    </w:lvl>
    <w:lvl w:ilvl="4">
      <w:numFmt w:val="bullet"/>
      <w:lvlText w:val="•"/>
      <w:lvlJc w:val="left"/>
      <w:pPr>
        <w:ind w:left="4018" w:hanging="161"/>
      </w:pPr>
      <w:rPr>
        <w:vertAlign w:val="baseline"/>
      </w:rPr>
    </w:lvl>
    <w:lvl w:ilvl="5">
      <w:numFmt w:val="bullet"/>
      <w:lvlText w:val="•"/>
      <w:lvlJc w:val="left"/>
      <w:pPr>
        <w:ind w:left="4993" w:hanging="161"/>
      </w:pPr>
      <w:rPr>
        <w:vertAlign w:val="baseline"/>
      </w:rPr>
    </w:lvl>
    <w:lvl w:ilvl="6">
      <w:numFmt w:val="bullet"/>
      <w:lvlText w:val="•"/>
      <w:lvlJc w:val="left"/>
      <w:pPr>
        <w:ind w:left="5967" w:hanging="161"/>
      </w:pPr>
      <w:rPr>
        <w:vertAlign w:val="baseline"/>
      </w:rPr>
    </w:lvl>
    <w:lvl w:ilvl="7">
      <w:numFmt w:val="bullet"/>
      <w:lvlText w:val="•"/>
      <w:lvlJc w:val="left"/>
      <w:pPr>
        <w:ind w:left="6942" w:hanging="161"/>
      </w:pPr>
      <w:rPr>
        <w:vertAlign w:val="baseline"/>
      </w:rPr>
    </w:lvl>
    <w:lvl w:ilvl="8">
      <w:numFmt w:val="bullet"/>
      <w:lvlText w:val="•"/>
      <w:lvlJc w:val="left"/>
      <w:pPr>
        <w:ind w:left="7917" w:hanging="161"/>
      </w:pPr>
      <w:rPr>
        <w:vertAlign w:val="baseline"/>
      </w:rPr>
    </w:lvl>
  </w:abstractNum>
  <w:abstractNum w:abstractNumId="2" w15:restartNumberingAfterBreak="0">
    <w:nsid w:val="D7F9FE59"/>
    <w:multiLevelType w:val="multilevel"/>
    <w:tmpl w:val="D7F9FE59"/>
    <w:lvl w:ilvl="0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DCBA6B53"/>
    <w:multiLevelType w:val="multilevel"/>
    <w:tmpl w:val="DCBA6B53"/>
    <w:lvl w:ilvl="0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F4B5D9F5"/>
    <w:multiLevelType w:val="multilevel"/>
    <w:tmpl w:val="F4B5D9F5"/>
    <w:lvl w:ilvl="0">
      <w:numFmt w:val="bullet"/>
      <w:lvlText w:val="•"/>
      <w:lvlJc w:val="left"/>
      <w:pPr>
        <w:ind w:left="161" w:hanging="161"/>
      </w:pPr>
      <w:rPr>
        <w:rFonts w:ascii="Arial" w:eastAsia="Arial" w:hAnsi="Arial" w:cs="Arial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391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551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2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49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11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E640482"/>
    <w:multiLevelType w:val="multilevel"/>
    <w:tmpl w:val="0E640482"/>
    <w:lvl w:ilvl="0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470EC97"/>
    <w:multiLevelType w:val="multilevel"/>
    <w:tmpl w:val="2470EC97"/>
    <w:lvl w:ilvl="0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C1BAE26"/>
    <w:multiLevelType w:val="multilevel"/>
    <w:tmpl w:val="4C1BAE26"/>
    <w:lvl w:ilvl="0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D4DC07F"/>
    <w:multiLevelType w:val="multilevel"/>
    <w:tmpl w:val="4D4DC07F"/>
    <w:lvl w:ilvl="0">
      <w:numFmt w:val="bullet"/>
      <w:lvlText w:val="-"/>
      <w:lvlJc w:val="left"/>
      <w:pPr>
        <w:ind w:left="161" w:hanging="161"/>
      </w:pPr>
      <w:rPr>
        <w:rFonts w:ascii="Book Antiqua" w:eastAsia="Book Antiqua" w:hAnsi="Book Antiqua" w:cs="Book Antiqua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82F6E"/>
    <w:multiLevelType w:val="multilevel"/>
    <w:tmpl w:val="60382F6E"/>
    <w:lvl w:ilvl="0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2B"/>
    <w:rsid w:val="002C505E"/>
    <w:rsid w:val="00B6542B"/>
    <w:rsid w:val="4EE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6D984-33F4-4F94-881B-41B86426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"/>
    <w:next w:val="Normale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 Maria</dc:creator>
  <cp:lastModifiedBy>Windows User</cp:lastModifiedBy>
  <cp:revision>2</cp:revision>
  <dcterms:created xsi:type="dcterms:W3CDTF">2021-06-24T09:55:00Z</dcterms:created>
  <dcterms:modified xsi:type="dcterms:W3CDTF">2021-06-24T09:55:00Z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